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01319" w:rsidTr="00901319">
        <w:tc>
          <w:tcPr>
            <w:tcW w:w="4322" w:type="dxa"/>
          </w:tcPr>
          <w:p w:rsidR="00901319" w:rsidRDefault="00901319" w:rsidP="00901319">
            <w:pPr>
              <w:jc w:val="center"/>
            </w:pPr>
            <w:r>
              <w:t>Aproximações</w:t>
            </w:r>
          </w:p>
        </w:tc>
        <w:tc>
          <w:tcPr>
            <w:tcW w:w="4322" w:type="dxa"/>
          </w:tcPr>
          <w:p w:rsidR="00901319" w:rsidRDefault="00901319" w:rsidP="00901319">
            <w:pPr>
              <w:jc w:val="center"/>
            </w:pPr>
            <w:r>
              <w:t>Distanciamentos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 w:rsidP="00901319">
            <w:r>
              <w:t>Valorização do conhecimento da psicologia cognitiva</w:t>
            </w:r>
          </w:p>
        </w:tc>
        <w:tc>
          <w:tcPr>
            <w:tcW w:w="4322" w:type="dxa"/>
          </w:tcPr>
          <w:p w:rsidR="00901319" w:rsidRDefault="00AA2BBD">
            <w:r>
              <w:t>Afetivo e emocional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Situações de ensino sejam interessantes para as crianças</w:t>
            </w:r>
          </w:p>
        </w:tc>
        <w:tc>
          <w:tcPr>
            <w:tcW w:w="4322" w:type="dxa"/>
          </w:tcPr>
          <w:p w:rsidR="00901319" w:rsidRDefault="00AA2BBD">
            <w:r>
              <w:t>Mais escola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Sequência de desenvolvimento</w:t>
            </w:r>
          </w:p>
        </w:tc>
        <w:tc>
          <w:tcPr>
            <w:tcW w:w="4322" w:type="dxa"/>
          </w:tcPr>
          <w:p w:rsidR="00901319" w:rsidRDefault="00AA2BBD">
            <w:r>
              <w:t>Intensidade de viver a vida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Eficiência (implícita)</w:t>
            </w:r>
          </w:p>
        </w:tc>
        <w:tc>
          <w:tcPr>
            <w:tcW w:w="4322" w:type="dxa"/>
          </w:tcPr>
          <w:p w:rsidR="00901319" w:rsidRDefault="00AA2BBD">
            <w:r>
              <w:t>Não existe padrão de movimento/comportamento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Criança no lugar de participante ativo</w:t>
            </w:r>
          </w:p>
        </w:tc>
        <w:tc>
          <w:tcPr>
            <w:tcW w:w="4322" w:type="dxa"/>
          </w:tcPr>
          <w:p w:rsidR="00901319" w:rsidRDefault="00AA2BBD" w:rsidP="00AA2BBD">
            <w:r>
              <w:t>Mais ênfase na experiência de aprendizagem do que nos objetivos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Atividades da cultura infantil como conteúdo pedagógico</w:t>
            </w:r>
          </w:p>
        </w:tc>
        <w:tc>
          <w:tcPr>
            <w:tcW w:w="4322" w:type="dxa"/>
          </w:tcPr>
          <w:p w:rsidR="00901319" w:rsidRDefault="00AA2BBD">
            <w:r>
              <w:t>Freire não formula objetivos</w:t>
            </w:r>
          </w:p>
        </w:tc>
      </w:tr>
      <w:tr w:rsidR="00901319" w:rsidTr="00901319">
        <w:tc>
          <w:tcPr>
            <w:tcW w:w="4322" w:type="dxa"/>
          </w:tcPr>
          <w:p w:rsidR="00901319" w:rsidRDefault="00AA2BBD">
            <w:r>
              <w:t>Não homogeneização</w:t>
            </w:r>
          </w:p>
        </w:tc>
        <w:tc>
          <w:tcPr>
            <w:tcW w:w="4322" w:type="dxa"/>
          </w:tcPr>
          <w:p w:rsidR="00901319" w:rsidRDefault="00AA2BBD">
            <w:r>
              <w:t xml:space="preserve">Faz de conta </w:t>
            </w:r>
          </w:p>
        </w:tc>
      </w:tr>
      <w:tr w:rsidR="002F3B20" w:rsidTr="00901319">
        <w:tc>
          <w:tcPr>
            <w:tcW w:w="4322" w:type="dxa"/>
          </w:tcPr>
          <w:p w:rsidR="002F3B20" w:rsidRDefault="00AA2BBD">
            <w:r>
              <w:t>Considera as questões afetivas, cognitivas e psicomotoras</w:t>
            </w:r>
          </w:p>
        </w:tc>
        <w:tc>
          <w:tcPr>
            <w:tcW w:w="4322" w:type="dxa"/>
          </w:tcPr>
          <w:p w:rsidR="002F3B20" w:rsidRDefault="00AA2BBD">
            <w:r>
              <w:t>Supervalorização do currículo e da escola (Tyler), enquanto Freire diz que a escola não é a única</w:t>
            </w:r>
          </w:p>
        </w:tc>
      </w:tr>
      <w:tr w:rsidR="002F3B20" w:rsidTr="00901319">
        <w:tc>
          <w:tcPr>
            <w:tcW w:w="4322" w:type="dxa"/>
          </w:tcPr>
          <w:p w:rsidR="002F3B20" w:rsidRDefault="00AA2BBD">
            <w:r>
              <w:t>Questiona a avaliação final, propondo a avaliação ao longo do processo, valoriza a qualitiva e vê a avaliação da proposta</w:t>
            </w:r>
          </w:p>
        </w:tc>
        <w:tc>
          <w:tcPr>
            <w:tcW w:w="4322" w:type="dxa"/>
          </w:tcPr>
          <w:p w:rsidR="002F3B20" w:rsidRDefault="002F3B20"/>
        </w:tc>
      </w:tr>
      <w:tr w:rsidR="002F3B20" w:rsidTr="00901319">
        <w:tc>
          <w:tcPr>
            <w:tcW w:w="4322" w:type="dxa"/>
          </w:tcPr>
          <w:p w:rsidR="002F3B20" w:rsidRDefault="002F3B20"/>
        </w:tc>
        <w:tc>
          <w:tcPr>
            <w:tcW w:w="4322" w:type="dxa"/>
          </w:tcPr>
          <w:p w:rsidR="002F3B20" w:rsidRDefault="002F3B20"/>
        </w:tc>
      </w:tr>
      <w:tr w:rsidR="002F3B20" w:rsidTr="00901319">
        <w:tc>
          <w:tcPr>
            <w:tcW w:w="4322" w:type="dxa"/>
          </w:tcPr>
          <w:p w:rsidR="002F3B20" w:rsidRDefault="002F3B20"/>
        </w:tc>
        <w:tc>
          <w:tcPr>
            <w:tcW w:w="4322" w:type="dxa"/>
          </w:tcPr>
          <w:p w:rsidR="002F3B20" w:rsidRDefault="002F3B20"/>
        </w:tc>
      </w:tr>
      <w:tr w:rsidR="00A67E5D" w:rsidTr="00901319">
        <w:tc>
          <w:tcPr>
            <w:tcW w:w="4322" w:type="dxa"/>
          </w:tcPr>
          <w:p w:rsidR="00A67E5D" w:rsidRDefault="00A67E5D"/>
        </w:tc>
        <w:tc>
          <w:tcPr>
            <w:tcW w:w="4322" w:type="dxa"/>
          </w:tcPr>
          <w:p w:rsidR="00A67E5D" w:rsidRDefault="00A67E5D"/>
        </w:tc>
      </w:tr>
      <w:tr w:rsidR="00A67E5D" w:rsidTr="00901319">
        <w:tc>
          <w:tcPr>
            <w:tcW w:w="4322" w:type="dxa"/>
          </w:tcPr>
          <w:p w:rsidR="00A67E5D" w:rsidRDefault="00A67E5D"/>
        </w:tc>
        <w:tc>
          <w:tcPr>
            <w:tcW w:w="4322" w:type="dxa"/>
          </w:tcPr>
          <w:p w:rsidR="00A67E5D" w:rsidRDefault="00A67E5D"/>
        </w:tc>
      </w:tr>
      <w:tr w:rsidR="00A67E5D" w:rsidTr="00901319">
        <w:tc>
          <w:tcPr>
            <w:tcW w:w="4322" w:type="dxa"/>
          </w:tcPr>
          <w:p w:rsidR="00A67E5D" w:rsidRDefault="00A67E5D"/>
        </w:tc>
        <w:tc>
          <w:tcPr>
            <w:tcW w:w="4322" w:type="dxa"/>
          </w:tcPr>
          <w:p w:rsidR="00A67E5D" w:rsidRDefault="00A67E5D"/>
        </w:tc>
      </w:tr>
      <w:tr w:rsidR="00A67E5D" w:rsidTr="00901319">
        <w:tc>
          <w:tcPr>
            <w:tcW w:w="4322" w:type="dxa"/>
          </w:tcPr>
          <w:p w:rsidR="006C6568" w:rsidRDefault="006C6568"/>
        </w:tc>
        <w:tc>
          <w:tcPr>
            <w:tcW w:w="4322" w:type="dxa"/>
          </w:tcPr>
          <w:p w:rsidR="00A67E5D" w:rsidRDefault="00A67E5D"/>
        </w:tc>
      </w:tr>
    </w:tbl>
    <w:p w:rsidR="0044124E" w:rsidRDefault="0044124E"/>
    <w:sectPr w:rsidR="0044124E" w:rsidSect="0044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01319"/>
    <w:rsid w:val="002F3B20"/>
    <w:rsid w:val="0044124E"/>
    <w:rsid w:val="006C6568"/>
    <w:rsid w:val="007B739E"/>
    <w:rsid w:val="00901319"/>
    <w:rsid w:val="0099771E"/>
    <w:rsid w:val="00A67E5D"/>
    <w:rsid w:val="00AA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2018-04-03T01:28:00Z</dcterms:created>
  <dcterms:modified xsi:type="dcterms:W3CDTF">2018-04-03T01:28:00Z</dcterms:modified>
</cp:coreProperties>
</file>